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русскому языку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 Татарстан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/202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5–6 кла</w:t>
      </w:r>
      <w:r>
        <w:rPr>
          <w:rFonts w:ascii="Times New Roman" w:hAnsi="Times New Roman" w:cs="Times New Roman"/>
          <w:b/>
          <w:sz w:val="28"/>
          <w:szCs w:val="28"/>
        </w:rPr>
        <w:t xml:space="preserve">сс</w:t>
      </w:r>
      <w:r>
        <w:rPr>
          <w:rFonts w:ascii="Times New Roman" w:hAnsi="Times New Roman" w:cs="Times New Roman"/>
          <w:b/>
          <w:sz w:val="28"/>
          <w:szCs w:val="28"/>
        </w:rPr>
        <w:t xml:space="preserve">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60 минут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Макар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выполнял домашнее задание по русскому языку. Он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учил стихотворение Сергея Есенина к 130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-летию со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рождения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поэта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  <w:sectPr>
          <w:footnotePr/>
          <w:endnotePr/>
          <w:type w:val="continuous"/>
          <w:pgSz w:w="11906" w:h="16838" w:orient="portrait"/>
          <w:pgMar w:top="1134" w:right="1134" w:bottom="1134" w:left="1134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Белая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бер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за</w:t>
      </w:r>
      <w:r>
        <w:rPr>
          <w:rFonts w:ascii="Times New Roman" w:hAnsi="Times New Roman" w:cs="Times New Roman"/>
          <w:iCs/>
          <w:sz w:val="28"/>
          <w:szCs w:val="28"/>
        </w:rPr>
        <w:t xml:space="preserve">    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Под моим окном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Принакрылась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снегом</w:t>
      </w:r>
      <w:r>
        <w:rPr>
          <w:rFonts w:ascii="Times New Roman" w:hAnsi="Times New Roman" w:cs="Times New Roman"/>
          <w:iCs/>
          <w:sz w:val="28"/>
          <w:szCs w:val="28"/>
        </w:rPr>
        <w:t xml:space="preserve">,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Точно серебром.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На пушистых ветках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Снежною каймой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Распустились кисти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Белой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бахромой.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И стоит бер</w:t>
      </w:r>
      <w:r>
        <w:rPr>
          <w:rFonts w:ascii="Times New Roman" w:hAnsi="Times New Roman" w:cs="Times New Roman"/>
          <w:iCs/>
          <w:sz w:val="28"/>
          <w:szCs w:val="28"/>
        </w:rPr>
        <w:t xml:space="preserve">ё</w:t>
      </w:r>
      <w:r>
        <w:rPr>
          <w:rFonts w:ascii="Times New Roman" w:hAnsi="Times New Roman" w:cs="Times New Roman"/>
          <w:iCs/>
          <w:sz w:val="28"/>
          <w:szCs w:val="28"/>
        </w:rPr>
        <w:t xml:space="preserve">за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сонной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тишине,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И горят снежинки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золотом огне.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 заря, лениво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Обходя кругом,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Обсыпает ветки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Новым серебром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  <w:sectPr>
          <w:footnotePr/>
          <w:endnotePr/>
          <w:type w:val="continuous"/>
          <w:pgSz w:w="11906" w:h="16838" w:orient="portrait"/>
          <w:pgMar w:top="1134" w:right="1134" w:bottom="1134" w:left="1134" w:header="708" w:footer="708" w:gutter="0"/>
          <w:cols w:num="2" w:sep="0" w:space="708" w:equalWidth="1"/>
          <w:docGrid w:linePitch="360"/>
        </w:sect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Выучив стихотворение, он вспомнил, как на уроке русского языка его учительница рассказывала о словах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–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исторических родственниках. Макар наш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ё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л список слов, о которых шла речь. И решил найти исторических родственников в стихотворении.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Дан список слов, каждое из которых является исторически однокоренным к одному из выделенных в тексте слов. Соотнесите каждое выделенное в тексте слово с его исторически однокоренным словом из списка.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Белка </w:t>
      </w:r>
      <w:r>
        <w:rPr>
          <w:rFonts w:ascii="Times New Roman" w:hAnsi="Times New Roman" w:cs="Times New Roman"/>
          <w:iCs/>
          <w:sz w:val="28"/>
          <w:szCs w:val="28"/>
        </w:rPr>
        <w:t xml:space="preserve">–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…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Березица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–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…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Усопший </w:t>
      </w:r>
      <w:r>
        <w:rPr>
          <w:rFonts w:ascii="Times New Roman" w:hAnsi="Times New Roman" w:cs="Times New Roman"/>
          <w:iCs/>
          <w:sz w:val="28"/>
          <w:szCs w:val="28"/>
        </w:rPr>
        <w:t xml:space="preserve">–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…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Подснежник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…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А ещ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ё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одно слово в этом стихотворении, как заметил Макар, имеет исконное русское полногласное сочетание. Он выписал это слово и рядом записал старославянизм.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Запишите слово, на которое обратил внимание Макар, и запишите рядом старославянизм.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Лингвистическое чутьё Макара подсказало ему, что в предложении 2 есть прилагательное в творительном падеже, которое отличается количеством звуков от других прилагательных в этом же предложении.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Выпишите это прилагательное и запишите его транскрипцию.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После выполнения этого задания лингвистическое чутьё Макара не успокоилось и заставило его обратить внимание на правописание приставок глаголов во 2 и 4 предложениях.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чем фонетическая и орфографическая особенности правописания этих приставок?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Помогите юному лингвисту Макару ответить на этот вопрос.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Юный лингвист Макар еще раз внимательно посмотрел на стихотворение и нашел единственное слово с двумя приставками и решил разобрать его по составу.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Из стихотворения выпишите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слово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 двумя приставками, сделайте его разбор по составу.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Далее Макар решил выписать из текста в таблицу грамматические основы предложений, но только такие, в которых оба главных члена предложения стоят в форме единственного числа. В результате у него получилась такая таблица.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Подлежащее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Сказуемое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Берёза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принакрылась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Заря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обходя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(1)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(2)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Найдите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ошибку в графе таблицы «Сказуемое», исправьте её и напишите верное слово.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Заполните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пропуски (1) и (2) грамматической основой из 3-го предложения.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Юный лингвист Макар еще раз внимательно посмотрел на стихотворение и нашел слова с историческими чередованиями согласных и чередованием гласного звука с нулём звука.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8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Из стихотворения выпишите эти слова и подберите к ним пару с чередованием.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</w:r>
      <w:r>
        <w:rPr>
          <w:rFonts w:ascii="Times New Roman" w:hAnsi="Times New Roman" w:cs="Times New Roman"/>
          <w:iCs/>
          <w:sz w:val="28"/>
          <w:szCs w:val="28"/>
          <w:lang w:val="ru"/>
        </w:rPr>
      </w:r>
      <w:r>
        <w:rPr>
          <w:rFonts w:ascii="Times New Roman" w:hAnsi="Times New Roman" w:cs="Times New Roman"/>
          <w:iCs/>
          <w:sz w:val="28"/>
          <w:szCs w:val="28"/>
          <w:lang w:val="ru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Юный лингвист Макар подобрал для своего исследования несколько предложений из Национального корпуса русского языка.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 Свидеться на короткое время, значит, только снова растравить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горькое</w:t>
      </w:r>
      <w:r>
        <w:rPr>
          <w:rFonts w:ascii="Times New Roman" w:hAnsi="Times New Roman" w:cs="Times New Roman"/>
          <w:iCs/>
          <w:sz w:val="28"/>
          <w:szCs w:val="28"/>
        </w:rPr>
        <w:t xml:space="preserve"> чувство расставания. [А. С. Грибоедов]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 В пятнадцать минут пятого будь в кафе-мороженом.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Горького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, девять. </w:t>
      </w:r>
      <w:r>
        <w:rPr>
          <w:rFonts w:ascii="Times New Roman" w:hAnsi="Times New Roman" w:cs="Times New Roman"/>
          <w:iCs/>
          <w:sz w:val="28"/>
          <w:szCs w:val="28"/>
        </w:rPr>
        <w:t xml:space="preserve">Ладно,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сказал Данилов. [Владимир Орлов]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 Он прибьет ее; жизнь ее, бедненькой моей матери, будет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горше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полыни. [Н. В. Гоголь]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Горек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чужой хлеб, говорит Данте, и тяжелы ступени чужого крыльца. [А. С. Пушкин]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Горький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посылал ему из Сорренто письма. Лучшие журналы охотились за ним. [Валентин Катаев]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 Тот трёт паркет и говорит: – живу! другой, запивая всё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горькое</w:t>
      </w:r>
      <w:r>
        <w:rPr>
          <w:rFonts w:ascii="Times New Roman" w:hAnsi="Times New Roman" w:cs="Times New Roman"/>
          <w:iCs/>
          <w:sz w:val="28"/>
          <w:szCs w:val="28"/>
        </w:rPr>
        <w:t xml:space="preserve"> и сладкое в жизни, тоже кричит: – живу! [Н. А. Некрасов]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7. Лужин сделал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горький</w:t>
      </w:r>
      <w:r>
        <w:rPr>
          <w:rFonts w:ascii="Times New Roman" w:hAnsi="Times New Roman" w:cs="Times New Roman"/>
          <w:iCs/>
          <w:sz w:val="28"/>
          <w:szCs w:val="28"/>
        </w:rPr>
        <w:t xml:space="preserve"> вид и осанисто примолк [Ф. М. Достоевский]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8. Признаюсь вам, этот вопрос для меня хуже самой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горькой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пилюли. [Ф. М. Достоевский]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Горькому</w:t>
      </w:r>
      <w:r>
        <w:rPr>
          <w:rFonts w:ascii="Times New Roman" w:hAnsi="Times New Roman" w:cs="Times New Roman"/>
          <w:iCs/>
          <w:sz w:val="28"/>
          <w:szCs w:val="28"/>
        </w:rPr>
        <w:t xml:space="preserve"> сапоги всегда будут на пользу. [А. С. Макаренко]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Юный лингвист Макар распределил предложения на три группы в зависимости от лексического значения слова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горький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 9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Запишите группы предложений и укажите значение слова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горький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каждой группе.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Макар решил прочитать древнерусскую рукопись. В ней он нашёл такой фрагмент: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Все новое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лучьши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–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съсуды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и порты, 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дружьба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ветхая.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стал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рассуждать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В предложении он 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ашёл слово (А)______________, которое родственно исторически однокоренному существительному (Б)______________ с приставкой. Слово (Б) обозначает совокупность предметов, необходимых в доме для приёма пищи. С этим же историческим корнем в русском языке есть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существительное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(В)______________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без приставки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которое часто используется для обозначения корабля.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Чтоб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ы понять другое существительное множественного числа (Г)______________ юный лингвист Макар подобрал исторически однокоренное слово (Д)______________, обозначающее профессию человека. Он догадался, что древнерусское слово (Г) обозначает «(Е)______________».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Наконец, юный лингвист Макар нашёл в отрывке пару антонимов: (Ж)______________ и (З)______________. Второе слово исторически родственно русскому слову (И)______________, которое обозначает мясной продукт.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tabs>
          <w:tab w:val="left" w:pos="709" w:leader="none"/>
        </w:tabs>
        <w:rPr>
          <w:rFonts w:ascii="Times New Roman" w:hAnsi="Times New Roman" w:cs="Times New Roman"/>
          <w:bCs/>
          <w:i/>
          <w:iCs/>
          <w:sz w:val="28"/>
          <w:szCs w:val="28"/>
        </w:rPr>
      </w:pPr>
      <w:r/>
      <w:bookmarkStart w:id="0" w:name="_Hlk210671475"/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 10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Заполните пропуски в размышлениях юного лингвиста Макара.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11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Переведите древнерусское предложение.</w:t>
      </w:r>
      <w:bookmarkEnd w:id="0"/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sectPr>
      <w:footnotePr/>
      <w:endnotePr/>
      <w:type w:val="continuous"/>
      <w:pgSz w:w="11906" w:h="16838" w:orient="portrait"/>
      <w:pgMar w:top="1134" w:right="1134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lang w:val="ru-RU" w:eastAsia="zh-CN" w:bidi="hi-IN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9"/>
    <w:next w:val="829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0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9"/>
    <w:next w:val="829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0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0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0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0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0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0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0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35"/>
    <w:uiPriority w:val="99"/>
  </w:style>
  <w:style w:type="character" w:styleId="684">
    <w:name w:val="Footer Char"/>
    <w:basedOn w:val="830"/>
    <w:link w:val="837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spacing w:after="200" w:line="276" w:lineRule="auto"/>
    </w:pPr>
    <w:rPr>
      <w:rFonts w:eastAsiaTheme="minorHAnsi"/>
      <w:szCs w:val="22"/>
      <w:lang w:eastAsia="en-US" w:bidi="ar-SA"/>
      <w14:ligatures w14:val="none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>
    <w:name w:val="Table Grid"/>
    <w:basedOn w:val="831"/>
    <w:uiPriority w:val="59"/>
    <w:pPr>
      <w:spacing w:after="0" w:line="240" w:lineRule="auto"/>
    </w:pPr>
    <w:rPr>
      <w:rFonts w:eastAsiaTheme="minorHAnsi"/>
      <w:szCs w:val="22"/>
      <w:lang w:eastAsia="en-US" w:bidi="ar-SA"/>
      <w14:ligatures w14:val="none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4">
    <w:name w:val="List Paragraph"/>
    <w:basedOn w:val="829"/>
    <w:uiPriority w:val="34"/>
    <w:qFormat/>
    <w:pPr>
      <w:contextualSpacing/>
      <w:ind w:left="720"/>
    </w:pPr>
  </w:style>
  <w:style w:type="paragraph" w:styleId="835">
    <w:name w:val="Header"/>
    <w:basedOn w:val="829"/>
    <w:link w:val="8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6" w:customStyle="1">
    <w:name w:val="Верхний колонтитул Знак"/>
    <w:basedOn w:val="830"/>
    <w:link w:val="835"/>
    <w:uiPriority w:val="99"/>
    <w:rPr>
      <w:rFonts w:eastAsiaTheme="minorHAnsi"/>
      <w:szCs w:val="22"/>
      <w:lang w:eastAsia="en-US" w:bidi="ar-SA"/>
      <w14:ligatures w14:val="none"/>
    </w:rPr>
  </w:style>
  <w:style w:type="paragraph" w:styleId="837">
    <w:name w:val="Footer"/>
    <w:basedOn w:val="829"/>
    <w:link w:val="8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8" w:customStyle="1">
    <w:name w:val="Нижний колонтитул Знак"/>
    <w:basedOn w:val="830"/>
    <w:link w:val="837"/>
    <w:uiPriority w:val="99"/>
    <w:rPr>
      <w:rFonts w:eastAsiaTheme="minorHAnsi"/>
      <w:szCs w:val="22"/>
      <w:lang w:eastAsia="en-US" w:bidi="ar-SA"/>
      <w14:ligatures w14:val="none"/>
    </w:rPr>
  </w:style>
  <w:style w:type="character" w:styleId="839">
    <w:name w:val="Placeholder Text"/>
    <w:basedOn w:val="830"/>
    <w:uiPriority w:val="99"/>
    <w:semiHidden/>
    <w:rPr>
      <w:color w:val="666666"/>
    </w:rPr>
  </w:style>
  <w:style w:type="character" w:styleId="840">
    <w:name w:val="Hyperlink"/>
    <w:basedOn w:val="830"/>
    <w:uiPriority w:val="99"/>
    <w:unhideWhenUsed/>
    <w:rPr>
      <w:color w:val="0563c1" w:themeColor="hyperlink"/>
      <w:u w:val="single"/>
    </w:rPr>
  </w:style>
  <w:style w:type="character" w:styleId="841">
    <w:name w:val="Unresolved Mention"/>
    <w:basedOn w:val="83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User</cp:lastModifiedBy>
  <cp:revision>179</cp:revision>
  <dcterms:created xsi:type="dcterms:W3CDTF">2023-10-22T16:15:00Z</dcterms:created>
  <dcterms:modified xsi:type="dcterms:W3CDTF">2025-10-07T07:58:23Z</dcterms:modified>
</cp:coreProperties>
</file>